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642F4F8C" w:rsidR="009D3786" w:rsidRPr="00AA3A8F" w:rsidRDefault="00AA3A8F" w:rsidP="00AA3A8F">
            <w:pPr>
              <w:rPr>
                <w:b/>
                <w:bCs/>
                <w:sz w:val="40"/>
                <w:szCs w:val="40"/>
                <w:lang w:val="en-US"/>
              </w:rPr>
            </w:pPr>
            <w:r w:rsidRPr="00AA3A8F">
              <w:rPr>
                <w:b/>
                <w:bCs/>
                <w:sz w:val="40"/>
                <w:szCs w:val="40"/>
                <w:lang w:val="en-US"/>
              </w:rPr>
              <w:t xml:space="preserve">TEACHER’S GUIDE </w:t>
            </w:r>
          </w:p>
        </w:tc>
      </w:tr>
      <w:tr w:rsidR="4F61CA30" w:rsidRPr="00AA3A8F" w14:paraId="37053EA4" w14:textId="77777777" w:rsidTr="0012291D">
        <w:trPr>
          <w:trHeight w:val="419"/>
        </w:trPr>
        <w:tc>
          <w:tcPr>
            <w:tcW w:w="9747" w:type="dxa"/>
            <w:gridSpan w:val="2"/>
          </w:tcPr>
          <w:p w14:paraId="34D41C82" w14:textId="123974BC" w:rsidR="5D144638" w:rsidRPr="00AA3A8F" w:rsidRDefault="00AA3A8F" w:rsidP="00AA3A8F">
            <w:pPr>
              <w:rPr>
                <w:sz w:val="24"/>
                <w:szCs w:val="24"/>
                <w:lang w:val="en-US"/>
              </w:rPr>
            </w:pPr>
            <w:r w:rsidRPr="00AA3A8F">
              <w:rPr>
                <w:b/>
                <w:bCs/>
                <w:sz w:val="24"/>
                <w:szCs w:val="24"/>
                <w:lang w:val="en-US"/>
              </w:rPr>
              <w:t>Title of the Teaching Element</w:t>
            </w:r>
            <w:r w:rsidRPr="00AA3A8F">
              <w:rPr>
                <w:sz w:val="24"/>
                <w:szCs w:val="24"/>
                <w:lang w:val="en-US"/>
              </w:rPr>
              <w:t>: Wood - a Brilliant Material</w:t>
            </w:r>
          </w:p>
        </w:tc>
      </w:tr>
      <w:tr w:rsidR="00C8017B" w:rsidRPr="00AA3A8F" w14:paraId="256CF6AC" w14:textId="77777777" w:rsidTr="4F61CA30">
        <w:trPr>
          <w:trHeight w:val="855"/>
        </w:trPr>
        <w:tc>
          <w:tcPr>
            <w:tcW w:w="5282" w:type="dxa"/>
          </w:tcPr>
          <w:p w14:paraId="2CF96B44" w14:textId="1B16301E" w:rsidR="0067400D" w:rsidRPr="00AA3A8F" w:rsidRDefault="00AA3A8F" w:rsidP="00AA3A8F">
            <w:pPr>
              <w:rPr>
                <w:sz w:val="24"/>
                <w:szCs w:val="24"/>
                <w:lang w:val="en-US"/>
              </w:rPr>
            </w:pPr>
            <w:r w:rsidRPr="00AA3A8F">
              <w:rPr>
                <w:b/>
                <w:bCs/>
                <w:sz w:val="24"/>
                <w:szCs w:val="24"/>
                <w:lang w:val="en-US"/>
              </w:rPr>
              <w:t>Theme</w:t>
            </w:r>
            <w:r w:rsidRPr="00AA3A8F">
              <w:rPr>
                <w:sz w:val="24"/>
                <w:szCs w:val="24"/>
                <w:lang w:val="en-US"/>
              </w:rPr>
              <w:t>: Academic content about wood - both in the circular and linear economy</w:t>
            </w:r>
          </w:p>
        </w:tc>
        <w:tc>
          <w:tcPr>
            <w:tcW w:w="4465" w:type="dxa"/>
          </w:tcPr>
          <w:p w14:paraId="4BE82F57" w14:textId="0EDFA748" w:rsidR="0067400D" w:rsidRPr="00AA3A8F" w:rsidRDefault="00AA3A8F" w:rsidP="00AA3A8F">
            <w:pPr>
              <w:rPr>
                <w:sz w:val="24"/>
                <w:szCs w:val="24"/>
                <w:lang w:val="en-US"/>
              </w:rPr>
            </w:pPr>
            <w:r w:rsidRPr="00AA3A8F">
              <w:rPr>
                <w:b/>
                <w:bCs/>
                <w:sz w:val="24"/>
                <w:szCs w:val="24"/>
                <w:lang w:val="en-US"/>
              </w:rPr>
              <w:t>Recommended Duration in Hours:</w:t>
            </w:r>
            <w:r w:rsidRPr="00AA3A8F">
              <w:rPr>
                <w:sz w:val="24"/>
                <w:szCs w:val="24"/>
                <w:lang w:val="en-US"/>
              </w:rPr>
              <w:t xml:space="preserve"> 60 min + 30 min (Quiz)</w:t>
            </w:r>
          </w:p>
        </w:tc>
      </w:tr>
      <w:tr w:rsidR="00C8017B" w:rsidRPr="00AA3A8F" w14:paraId="54E69D43" w14:textId="77777777" w:rsidTr="4F61CA30">
        <w:tc>
          <w:tcPr>
            <w:tcW w:w="9747" w:type="dxa"/>
            <w:gridSpan w:val="2"/>
          </w:tcPr>
          <w:p w14:paraId="3CF16B79" w14:textId="77777777" w:rsidR="00AA3A8F" w:rsidRPr="00AA3A8F" w:rsidRDefault="00AA3A8F" w:rsidP="00AA3A8F">
            <w:pPr>
              <w:rPr>
                <w:sz w:val="24"/>
                <w:szCs w:val="24"/>
                <w:lang w:val="en-US"/>
              </w:rPr>
            </w:pPr>
            <w:r w:rsidRPr="00AA3A8F">
              <w:rPr>
                <w:b/>
                <w:bCs/>
                <w:sz w:val="24"/>
                <w:szCs w:val="24"/>
                <w:lang w:val="en-US"/>
              </w:rPr>
              <w:t>Introduction:</w:t>
            </w:r>
            <w:r w:rsidRPr="00AA3A8F">
              <w:rPr>
                <w:sz w:val="24"/>
                <w:szCs w:val="24"/>
                <w:lang w:val="en-US"/>
              </w:rPr>
              <w:t xml:space="preserve"> The module is introductory and aims to provide participants with insights into why increasing the circularity of wood is crucial. Supported by facts about wood consumption and recycling, potentials in different types of wood, and the handling of wood, participants will explore potential actions to contribute positively. An overview of existing policies and goals to enhance wood recycling compared to the </w:t>
            </w:r>
            <w:proofErr w:type="gramStart"/>
            <w:r w:rsidRPr="00AA3A8F">
              <w:rPr>
                <w:sz w:val="24"/>
                <w:szCs w:val="24"/>
                <w:lang w:val="en-US"/>
              </w:rPr>
              <w:t>current status</w:t>
            </w:r>
            <w:proofErr w:type="gramEnd"/>
            <w:r w:rsidRPr="00AA3A8F">
              <w:rPr>
                <w:sz w:val="24"/>
                <w:szCs w:val="24"/>
                <w:lang w:val="en-US"/>
              </w:rPr>
              <w:t xml:space="preserve"> will be provided, indicating that the market is just getting started.</w:t>
            </w:r>
          </w:p>
          <w:p w14:paraId="14B4DAB9" w14:textId="77777777" w:rsidR="00AA3A8F" w:rsidRPr="00AA3A8F" w:rsidRDefault="00AA3A8F" w:rsidP="00AA3A8F">
            <w:pPr>
              <w:rPr>
                <w:sz w:val="24"/>
                <w:szCs w:val="24"/>
                <w:lang w:val="en-US"/>
              </w:rPr>
            </w:pPr>
            <w:r w:rsidRPr="00AA3A8F">
              <w:rPr>
                <w:sz w:val="24"/>
                <w:szCs w:val="24"/>
                <w:lang w:val="en-US"/>
              </w:rPr>
              <w:t>Participants are encouraged to reflect on how to design, build, and act on construction sites/in workshops, including considerations for deconstruction (handling, sorting, health aspects) and assessing wood for its circular potential. Different types of wood have varying circular potential based on species, availability, shape, size, composition with other materials, environmental impact, and infrastructural and economic factors.</w:t>
            </w:r>
          </w:p>
          <w:p w14:paraId="2ECE9090" w14:textId="3A8EACAD" w:rsidR="0067400D" w:rsidRPr="00AA3A8F" w:rsidRDefault="0067400D" w:rsidP="00AA3A8F">
            <w:pPr>
              <w:rPr>
                <w:sz w:val="24"/>
                <w:szCs w:val="24"/>
                <w:lang w:val="en-US"/>
              </w:rPr>
            </w:pPr>
          </w:p>
          <w:p w14:paraId="5093E5E0" w14:textId="245472E9" w:rsidR="0067400D" w:rsidRPr="00AA3A8F" w:rsidRDefault="0067400D" w:rsidP="00AA3A8F">
            <w:pPr>
              <w:rPr>
                <w:sz w:val="24"/>
                <w:szCs w:val="24"/>
                <w:lang w:val="en-US"/>
              </w:rPr>
            </w:pPr>
          </w:p>
        </w:tc>
      </w:tr>
      <w:tr w:rsidR="3F86ECC0" w14:paraId="6E8A24C0" w14:textId="77777777" w:rsidTr="4F61CA30">
        <w:trPr>
          <w:trHeight w:val="300"/>
        </w:trPr>
        <w:tc>
          <w:tcPr>
            <w:tcW w:w="9747" w:type="dxa"/>
            <w:gridSpan w:val="2"/>
          </w:tcPr>
          <w:p w14:paraId="37D06AEE" w14:textId="77777777" w:rsidR="00AA3A8F" w:rsidRPr="00AA3A8F" w:rsidRDefault="00AA3A8F" w:rsidP="00AA3A8F">
            <w:pPr>
              <w:rPr>
                <w:b/>
                <w:bCs/>
                <w:sz w:val="24"/>
                <w:szCs w:val="24"/>
                <w:lang w:val="en-US"/>
              </w:rPr>
            </w:pPr>
            <w:r w:rsidRPr="00AA3A8F">
              <w:rPr>
                <w:b/>
                <w:bCs/>
                <w:sz w:val="24"/>
                <w:szCs w:val="24"/>
                <w:lang w:val="en-US"/>
              </w:rPr>
              <w:t>Preparation:</w:t>
            </w:r>
          </w:p>
          <w:p w14:paraId="51A3076C" w14:textId="77777777" w:rsidR="00AA3A8F" w:rsidRPr="00AA3A8F" w:rsidRDefault="00AA3A8F" w:rsidP="00AA3A8F">
            <w:pPr>
              <w:pStyle w:val="Listeafsnit"/>
              <w:numPr>
                <w:ilvl w:val="0"/>
                <w:numId w:val="39"/>
              </w:numPr>
              <w:rPr>
                <w:sz w:val="24"/>
                <w:szCs w:val="24"/>
                <w:lang w:val="en-US"/>
              </w:rPr>
            </w:pPr>
            <w:r w:rsidRPr="00AA3A8F">
              <w:rPr>
                <w:sz w:val="24"/>
                <w:szCs w:val="24"/>
                <w:lang w:val="en-US"/>
              </w:rPr>
              <w:t>The teacher should be familiar with the journey of wood in both the linear and circular economic models.</w:t>
            </w:r>
          </w:p>
          <w:p w14:paraId="7660A7B4" w14:textId="77777777" w:rsidR="00AA3A8F" w:rsidRPr="00AA3A8F" w:rsidRDefault="00AA3A8F" w:rsidP="00AA3A8F">
            <w:pPr>
              <w:pStyle w:val="Listeafsnit"/>
              <w:numPr>
                <w:ilvl w:val="0"/>
                <w:numId w:val="39"/>
              </w:numPr>
              <w:rPr>
                <w:sz w:val="24"/>
                <w:szCs w:val="24"/>
                <w:lang w:val="en-US"/>
              </w:rPr>
            </w:pPr>
            <w:r w:rsidRPr="00AA3A8F">
              <w:rPr>
                <w:sz w:val="24"/>
                <w:szCs w:val="24"/>
                <w:lang w:val="en-US"/>
              </w:rPr>
              <w:t>The teacher should be acquainted with concepts related to the journey of wood in linear and circular economies. Refer to the glossary if needed.</w:t>
            </w:r>
          </w:p>
          <w:p w14:paraId="3B1E3ADF" w14:textId="77777777" w:rsidR="00E954C4" w:rsidRPr="00AA3A8F" w:rsidRDefault="00E954C4" w:rsidP="00AA3A8F">
            <w:pPr>
              <w:rPr>
                <w:sz w:val="24"/>
                <w:szCs w:val="24"/>
                <w:lang w:val="en-US"/>
              </w:rPr>
            </w:pPr>
          </w:p>
          <w:p w14:paraId="25F83E7A" w14:textId="56C907BF" w:rsidR="3F86ECC0" w:rsidRPr="00AA3A8F" w:rsidRDefault="3F86ECC0" w:rsidP="00AA3A8F">
            <w:pPr>
              <w:rPr>
                <w:sz w:val="24"/>
                <w:szCs w:val="24"/>
                <w:lang w:val="en-US"/>
              </w:rPr>
            </w:pPr>
          </w:p>
        </w:tc>
      </w:tr>
      <w:tr w:rsidR="00C8017B" w:rsidRPr="00C8017B" w14:paraId="237B54C8" w14:textId="77777777" w:rsidTr="4F61CA30">
        <w:tc>
          <w:tcPr>
            <w:tcW w:w="9747" w:type="dxa"/>
            <w:gridSpan w:val="2"/>
          </w:tcPr>
          <w:p w14:paraId="57EAEE28" w14:textId="77777777" w:rsidR="00AA3A8F" w:rsidRPr="00AA3A8F" w:rsidRDefault="00AA3A8F" w:rsidP="00AA3A8F">
            <w:pPr>
              <w:spacing w:after="200" w:line="276" w:lineRule="auto"/>
              <w:rPr>
                <w:b/>
                <w:bCs/>
                <w:sz w:val="24"/>
                <w:szCs w:val="24"/>
                <w:lang w:val="en-US"/>
              </w:rPr>
            </w:pPr>
            <w:r w:rsidRPr="00AA3A8F">
              <w:rPr>
                <w:b/>
                <w:bCs/>
                <w:sz w:val="24"/>
                <w:szCs w:val="24"/>
                <w:lang w:val="en-US"/>
              </w:rPr>
              <w:t xml:space="preserve">Learning Objectives: </w:t>
            </w:r>
          </w:p>
          <w:p w14:paraId="3720010E" w14:textId="7B0DB523" w:rsidR="00AA3A8F" w:rsidRPr="00AA3A8F" w:rsidRDefault="00AA3A8F" w:rsidP="00AA3A8F">
            <w:pPr>
              <w:pStyle w:val="Listeafsnit"/>
              <w:numPr>
                <w:ilvl w:val="0"/>
                <w:numId w:val="40"/>
              </w:numPr>
              <w:rPr>
                <w:sz w:val="24"/>
                <w:szCs w:val="24"/>
                <w:lang w:val="en-US"/>
              </w:rPr>
            </w:pPr>
            <w:r w:rsidRPr="00AA3A8F">
              <w:rPr>
                <w:sz w:val="24"/>
                <w:szCs w:val="24"/>
                <w:lang w:val="en-US"/>
              </w:rPr>
              <w:t>Present key subject-specific concepts (V1)</w:t>
            </w:r>
          </w:p>
          <w:p w14:paraId="61D5529F"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Choose appropriate technical terms to describe recycling and reuse in specific contexts (F2)</w:t>
            </w:r>
          </w:p>
          <w:p w14:paraId="4FCF841D"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Describe the wood components in historical construction from the last 60 years (V1)</w:t>
            </w:r>
          </w:p>
          <w:p w14:paraId="670C2B05"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Explain the connection between wood production and the shortage of wood products (V2)</w:t>
            </w:r>
          </w:p>
          <w:p w14:paraId="58DB3A87"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Describe basic legislation on responsible forestry (European Timber Regulations) (V1)</w:t>
            </w:r>
          </w:p>
          <w:p w14:paraId="6D613378"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Reference wood resources in existing building stock (V1)</w:t>
            </w:r>
          </w:p>
          <w:p w14:paraId="4500680C"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Explain the potential recycling rate of wood resources in existing building stock (V2)</w:t>
            </w:r>
          </w:p>
          <w:p w14:paraId="3BA46C1A"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Describe the journey of wood products from a life cycle perspective (V1)</w:t>
            </w:r>
          </w:p>
          <w:p w14:paraId="2DD3EFD2" w14:textId="77777777" w:rsidR="00AA3A8F" w:rsidRPr="00AA3A8F" w:rsidRDefault="00AA3A8F" w:rsidP="00AA3A8F">
            <w:pPr>
              <w:pStyle w:val="Listeafsnit"/>
              <w:numPr>
                <w:ilvl w:val="0"/>
                <w:numId w:val="40"/>
              </w:numPr>
              <w:rPr>
                <w:sz w:val="24"/>
                <w:szCs w:val="24"/>
                <w:lang w:val="en-US"/>
              </w:rPr>
            </w:pPr>
            <w:r w:rsidRPr="00AA3A8F">
              <w:rPr>
                <w:sz w:val="24"/>
                <w:szCs w:val="24"/>
                <w:lang w:val="en-US"/>
              </w:rPr>
              <w:t>Understand the value creation through recycling and reuse and explain the benefits (V2)</w:t>
            </w:r>
          </w:p>
          <w:p w14:paraId="1D5A1243" w14:textId="6255E99F" w:rsidR="00B10766" w:rsidRPr="00AA3A8F" w:rsidRDefault="00B10766" w:rsidP="00AA3A8F">
            <w:pPr>
              <w:rPr>
                <w:sz w:val="24"/>
                <w:szCs w:val="24"/>
                <w:lang w:val="en-US"/>
              </w:rPr>
            </w:pPr>
          </w:p>
        </w:tc>
      </w:tr>
      <w:tr w:rsidR="00C8017B" w:rsidRPr="00C8017B" w14:paraId="694E6C3F" w14:textId="77777777" w:rsidTr="4F61CA30">
        <w:tc>
          <w:tcPr>
            <w:tcW w:w="9747" w:type="dxa"/>
            <w:gridSpan w:val="2"/>
          </w:tcPr>
          <w:p w14:paraId="0649BEE3" w14:textId="77777777" w:rsidR="00AA3A8F" w:rsidRPr="00AA3A8F" w:rsidRDefault="00AA3A8F" w:rsidP="00AA3A8F">
            <w:pPr>
              <w:rPr>
                <w:b/>
                <w:bCs/>
                <w:sz w:val="24"/>
                <w:szCs w:val="24"/>
                <w:lang w:val="en-US"/>
              </w:rPr>
            </w:pPr>
            <w:r w:rsidRPr="00AA3A8F">
              <w:rPr>
                <w:b/>
                <w:bCs/>
                <w:sz w:val="24"/>
                <w:szCs w:val="24"/>
                <w:lang w:val="en-US"/>
              </w:rPr>
              <w:t>Content and Purpose:</w:t>
            </w:r>
          </w:p>
          <w:p w14:paraId="562CC223"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t>Describe the pros and cons of wood and its path through both the traditional linear economic system and the circular economic system.</w:t>
            </w:r>
          </w:p>
          <w:p w14:paraId="0E2090FC"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lastRenderedPageBreak/>
              <w:t>The argument for circularity involves understanding the potential and challenges of wood - from the forest to the final product - and how increased circularity can support aspects related to forests, nature, climate, and social conditions.</w:t>
            </w:r>
          </w:p>
          <w:p w14:paraId="1266C5FA"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t>Content is based on knowledge of wood materials, their building properties, and their impact on climate, environment, and resource quantities.</w:t>
            </w:r>
          </w:p>
          <w:p w14:paraId="0BC5C4AA"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t>Apprentices follow the traditional journey of wood from the forest into the economy (construction industry) and back out (e.g., incineration). Then, apprentices explore wood's new journey into the circular loop, focusing on recycling and reuse.</w:t>
            </w:r>
          </w:p>
          <w:p w14:paraId="3D16741E"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t>The website facilitates this journey with facts, interactive models, and short video clips, etc.</w:t>
            </w:r>
          </w:p>
          <w:p w14:paraId="21716BE1" w14:textId="77777777" w:rsidR="00AA3A8F" w:rsidRPr="00AA3A8F" w:rsidRDefault="00AA3A8F" w:rsidP="00AA3A8F">
            <w:pPr>
              <w:pStyle w:val="Listeafsnit"/>
              <w:numPr>
                <w:ilvl w:val="0"/>
                <w:numId w:val="41"/>
              </w:numPr>
              <w:rPr>
                <w:sz w:val="24"/>
                <w:szCs w:val="24"/>
                <w:lang w:val="en-US"/>
              </w:rPr>
            </w:pPr>
            <w:r w:rsidRPr="00AA3A8F">
              <w:rPr>
                <w:sz w:val="24"/>
                <w:szCs w:val="24"/>
                <w:lang w:val="en-US"/>
              </w:rPr>
              <w:t>Quiz task about wood as a material, its origin, its usage options, and its recycling potential.</w:t>
            </w:r>
          </w:p>
          <w:p w14:paraId="55D1B660" w14:textId="2A7C11C2" w:rsidR="00A13A94" w:rsidRPr="00AA3A8F" w:rsidRDefault="00A13A94" w:rsidP="00AA3A8F">
            <w:pPr>
              <w:rPr>
                <w:sz w:val="24"/>
                <w:szCs w:val="24"/>
                <w:lang w:val="en-US"/>
              </w:rPr>
            </w:pPr>
          </w:p>
        </w:tc>
      </w:tr>
      <w:tr w:rsidR="00C8017B" w:rsidRPr="00C8017B" w14:paraId="31C4F84C" w14:textId="77777777" w:rsidTr="4F61CA30">
        <w:tc>
          <w:tcPr>
            <w:tcW w:w="9747" w:type="dxa"/>
            <w:gridSpan w:val="2"/>
          </w:tcPr>
          <w:p w14:paraId="28939AD9" w14:textId="77777777" w:rsidR="00AA3A8F" w:rsidRPr="00AA3A8F" w:rsidRDefault="00AA3A8F" w:rsidP="00AA3A8F">
            <w:pPr>
              <w:rPr>
                <w:b/>
                <w:bCs/>
                <w:sz w:val="24"/>
                <w:szCs w:val="24"/>
                <w:lang w:val="en-US"/>
              </w:rPr>
            </w:pPr>
            <w:r w:rsidRPr="00AA3A8F">
              <w:rPr>
                <w:b/>
                <w:bCs/>
                <w:sz w:val="24"/>
                <w:szCs w:val="24"/>
                <w:lang w:val="en-US"/>
              </w:rPr>
              <w:lastRenderedPageBreak/>
              <w:t>Suggested Lesson Plan:</w:t>
            </w:r>
          </w:p>
          <w:p w14:paraId="41A83ADE" w14:textId="77777777" w:rsidR="00AA3A8F" w:rsidRPr="00AA3A8F" w:rsidRDefault="00AA3A8F" w:rsidP="00AA3A8F">
            <w:pPr>
              <w:pStyle w:val="Listeafsnit"/>
              <w:numPr>
                <w:ilvl w:val="0"/>
                <w:numId w:val="42"/>
              </w:numPr>
              <w:rPr>
                <w:b/>
                <w:bCs/>
                <w:sz w:val="24"/>
                <w:szCs w:val="24"/>
                <w:u w:val="single"/>
                <w:lang w:val="en-US"/>
              </w:rPr>
            </w:pPr>
            <w:r w:rsidRPr="00AA3A8F">
              <w:rPr>
                <w:b/>
                <w:bCs/>
                <w:sz w:val="24"/>
                <w:szCs w:val="24"/>
                <w:u w:val="single"/>
                <w:lang w:val="en-US"/>
              </w:rPr>
              <w:t>Teacher Presentation (5 min)</w:t>
            </w:r>
          </w:p>
          <w:p w14:paraId="6DE72DCA" w14:textId="087BFFD5" w:rsidR="00AA3A8F" w:rsidRPr="00AA3A8F" w:rsidRDefault="00AA3A8F" w:rsidP="00AA3A8F">
            <w:pPr>
              <w:pStyle w:val="Listeafsnit"/>
              <w:numPr>
                <w:ilvl w:val="0"/>
                <w:numId w:val="43"/>
              </w:numPr>
              <w:rPr>
                <w:sz w:val="24"/>
                <w:szCs w:val="24"/>
                <w:lang w:val="en-US"/>
              </w:rPr>
            </w:pPr>
            <w:r w:rsidRPr="00AA3A8F">
              <w:rPr>
                <w:sz w:val="24"/>
                <w:szCs w:val="24"/>
                <w:lang w:val="en-US"/>
              </w:rPr>
              <w:t xml:space="preserve">Overall objectives - what should </w:t>
            </w:r>
            <w:proofErr w:type="gramStart"/>
            <w:r w:rsidRPr="00AA3A8F">
              <w:rPr>
                <w:sz w:val="24"/>
                <w:szCs w:val="24"/>
                <w:lang w:val="en-US"/>
              </w:rPr>
              <w:t>apprentices</w:t>
            </w:r>
            <w:proofErr w:type="gramEnd"/>
            <w:r w:rsidRPr="00AA3A8F">
              <w:rPr>
                <w:sz w:val="24"/>
                <w:szCs w:val="24"/>
                <w:lang w:val="en-US"/>
              </w:rPr>
              <w:t xml:space="preserve"> gain from exploring a website for half an hour?</w:t>
            </w:r>
          </w:p>
          <w:p w14:paraId="58D481BD" w14:textId="514D62D8" w:rsidR="00AA3A8F" w:rsidRPr="00AA3A8F" w:rsidRDefault="00AA3A8F" w:rsidP="00AA3A8F">
            <w:pPr>
              <w:pStyle w:val="Listeafsnit"/>
              <w:rPr>
                <w:sz w:val="24"/>
                <w:szCs w:val="24"/>
                <w:lang w:val="en-US"/>
              </w:rPr>
            </w:pPr>
            <w:r>
              <w:rPr>
                <w:sz w:val="24"/>
                <w:szCs w:val="24"/>
                <w:lang w:val="en-US"/>
              </w:rPr>
              <w:t xml:space="preserve">2. </w:t>
            </w:r>
            <w:r w:rsidRPr="00AA3A8F">
              <w:rPr>
                <w:sz w:val="24"/>
                <w:szCs w:val="24"/>
                <w:lang w:val="en-US"/>
              </w:rPr>
              <w:t>Showcase of the "WOOD" subsection and a quick overview of its structure.</w:t>
            </w:r>
          </w:p>
          <w:p w14:paraId="6B82041A" w14:textId="284487CF" w:rsidR="00AA3A8F" w:rsidRDefault="00AA3A8F" w:rsidP="00AA3A8F">
            <w:pPr>
              <w:pStyle w:val="Listeafsnit"/>
              <w:rPr>
                <w:sz w:val="24"/>
                <w:szCs w:val="24"/>
                <w:lang w:val="en-US"/>
              </w:rPr>
            </w:pPr>
            <w:r>
              <w:rPr>
                <w:sz w:val="24"/>
                <w:szCs w:val="24"/>
                <w:lang w:val="en-US"/>
              </w:rPr>
              <w:t xml:space="preserve">3. </w:t>
            </w:r>
            <w:r w:rsidRPr="00AA3A8F">
              <w:rPr>
                <w:sz w:val="24"/>
                <w:szCs w:val="24"/>
                <w:lang w:val="en-US"/>
              </w:rPr>
              <w:t>Explanation of the task for apprentices to list the three "most important" technical terms.</w:t>
            </w:r>
          </w:p>
          <w:p w14:paraId="4AF76C79" w14:textId="77777777" w:rsidR="00AA3A8F" w:rsidRPr="00AA3A8F" w:rsidRDefault="00AA3A8F" w:rsidP="00AA3A8F">
            <w:pPr>
              <w:pStyle w:val="Listeafsnit"/>
              <w:rPr>
                <w:sz w:val="24"/>
                <w:szCs w:val="24"/>
                <w:lang w:val="en-US"/>
              </w:rPr>
            </w:pPr>
          </w:p>
          <w:p w14:paraId="75E44E7B" w14:textId="77777777" w:rsidR="00AA3A8F" w:rsidRPr="00AA3A8F" w:rsidRDefault="00AA3A8F" w:rsidP="00AA3A8F">
            <w:pPr>
              <w:pStyle w:val="Listeafsnit"/>
              <w:numPr>
                <w:ilvl w:val="0"/>
                <w:numId w:val="42"/>
              </w:numPr>
              <w:rPr>
                <w:b/>
                <w:bCs/>
                <w:sz w:val="24"/>
                <w:szCs w:val="24"/>
                <w:u w:val="single"/>
                <w:lang w:val="en-US"/>
              </w:rPr>
            </w:pPr>
            <w:r w:rsidRPr="00AA3A8F">
              <w:rPr>
                <w:b/>
                <w:bCs/>
                <w:sz w:val="24"/>
                <w:szCs w:val="24"/>
                <w:u w:val="single"/>
                <w:lang w:val="en-US"/>
              </w:rPr>
              <w:t>Self-Study (30 min)</w:t>
            </w:r>
          </w:p>
          <w:p w14:paraId="52A3BA65" w14:textId="59620885" w:rsidR="00AA3A8F" w:rsidRPr="00AA3A8F" w:rsidRDefault="00AA3A8F" w:rsidP="00AA3A8F">
            <w:pPr>
              <w:pStyle w:val="Listeafsnit"/>
              <w:numPr>
                <w:ilvl w:val="0"/>
                <w:numId w:val="44"/>
              </w:numPr>
              <w:rPr>
                <w:sz w:val="24"/>
                <w:szCs w:val="24"/>
                <w:lang w:val="en-US"/>
              </w:rPr>
            </w:pPr>
            <w:r w:rsidRPr="00AA3A8F">
              <w:rPr>
                <w:sz w:val="24"/>
                <w:szCs w:val="24"/>
                <w:lang w:val="en-US"/>
              </w:rPr>
              <w:t>Apprentices explore the website independently.</w:t>
            </w:r>
          </w:p>
          <w:p w14:paraId="6E329C51" w14:textId="3AB866F2" w:rsidR="00AA3A8F" w:rsidRDefault="00AA3A8F" w:rsidP="00AA3A8F">
            <w:pPr>
              <w:pStyle w:val="Listeafsnit"/>
              <w:numPr>
                <w:ilvl w:val="0"/>
                <w:numId w:val="44"/>
              </w:numPr>
              <w:rPr>
                <w:sz w:val="24"/>
                <w:szCs w:val="24"/>
                <w:lang w:val="en-US"/>
              </w:rPr>
            </w:pPr>
            <w:r w:rsidRPr="00AA3A8F">
              <w:rPr>
                <w:sz w:val="24"/>
                <w:szCs w:val="24"/>
                <w:lang w:val="en-US"/>
              </w:rPr>
              <w:t>Apprentices list the three "most important" technical terms they encountered on the website and prepare to argue for their choices.</w:t>
            </w:r>
          </w:p>
          <w:p w14:paraId="5F08E771" w14:textId="77777777" w:rsidR="00AA3A8F" w:rsidRPr="00AA3A8F" w:rsidRDefault="00AA3A8F" w:rsidP="00AA3A8F">
            <w:pPr>
              <w:pStyle w:val="Listeafsnit"/>
              <w:ind w:left="1080"/>
              <w:rPr>
                <w:sz w:val="24"/>
                <w:szCs w:val="24"/>
                <w:lang w:val="en-US"/>
              </w:rPr>
            </w:pPr>
          </w:p>
          <w:p w14:paraId="26A3B149" w14:textId="77777777" w:rsidR="00AA3A8F" w:rsidRPr="00AA3A8F" w:rsidRDefault="00AA3A8F" w:rsidP="00AA3A8F">
            <w:pPr>
              <w:pStyle w:val="Listeafsnit"/>
              <w:numPr>
                <w:ilvl w:val="0"/>
                <w:numId w:val="42"/>
              </w:numPr>
              <w:rPr>
                <w:b/>
                <w:bCs/>
                <w:sz w:val="24"/>
                <w:szCs w:val="24"/>
                <w:u w:val="single"/>
                <w:lang w:val="en-US"/>
              </w:rPr>
            </w:pPr>
            <w:r w:rsidRPr="00AA3A8F">
              <w:rPr>
                <w:b/>
                <w:bCs/>
                <w:sz w:val="24"/>
                <w:szCs w:val="24"/>
                <w:u w:val="single"/>
                <w:lang w:val="en-US"/>
              </w:rPr>
              <w:t>Plenary Recap (25 min)</w:t>
            </w:r>
          </w:p>
          <w:p w14:paraId="70D4F9AF" w14:textId="5B7EE26F" w:rsidR="00AA3A8F" w:rsidRPr="00AA3A8F" w:rsidRDefault="00AA3A8F" w:rsidP="00AA3A8F">
            <w:pPr>
              <w:pStyle w:val="Listeafsnit"/>
              <w:numPr>
                <w:ilvl w:val="0"/>
                <w:numId w:val="45"/>
              </w:numPr>
              <w:rPr>
                <w:sz w:val="24"/>
                <w:szCs w:val="24"/>
                <w:lang w:val="en-US"/>
              </w:rPr>
            </w:pPr>
            <w:r w:rsidRPr="00AA3A8F">
              <w:rPr>
                <w:sz w:val="24"/>
                <w:szCs w:val="24"/>
                <w:lang w:val="en-US"/>
              </w:rPr>
              <w:t>Apprentices' answers are displayed on the big screen.</w:t>
            </w:r>
          </w:p>
          <w:p w14:paraId="357BA94F" w14:textId="42E235CE" w:rsidR="00AA3A8F" w:rsidRPr="00AA3A8F" w:rsidRDefault="00AA3A8F" w:rsidP="00AA3A8F">
            <w:pPr>
              <w:pStyle w:val="Listeafsnit"/>
              <w:numPr>
                <w:ilvl w:val="0"/>
                <w:numId w:val="45"/>
              </w:numPr>
              <w:rPr>
                <w:sz w:val="24"/>
                <w:szCs w:val="24"/>
                <w:lang w:val="en-US"/>
              </w:rPr>
            </w:pPr>
            <w:r w:rsidRPr="00AA3A8F">
              <w:rPr>
                <w:sz w:val="24"/>
                <w:szCs w:val="24"/>
                <w:lang w:val="en-US"/>
              </w:rPr>
              <w:t>Apprentices are allowed to argue for their choices, and knowledge is shared and discussed in the plenary.</w:t>
            </w:r>
          </w:p>
          <w:p w14:paraId="641B038E" w14:textId="4B5CB794" w:rsidR="00AA3A8F" w:rsidRPr="00AA3A8F" w:rsidRDefault="00AA3A8F" w:rsidP="00AA3A8F">
            <w:pPr>
              <w:pStyle w:val="Listeafsnit"/>
              <w:numPr>
                <w:ilvl w:val="0"/>
                <w:numId w:val="45"/>
              </w:numPr>
              <w:rPr>
                <w:sz w:val="24"/>
                <w:szCs w:val="24"/>
                <w:lang w:val="en-US"/>
              </w:rPr>
            </w:pPr>
            <w:r w:rsidRPr="00AA3A8F">
              <w:rPr>
                <w:sz w:val="24"/>
                <w:szCs w:val="24"/>
                <w:lang w:val="en-US"/>
              </w:rPr>
              <w:t>Pair work to develop concept clarifications for a common glossary on wood in the Circular Economy (CE).</w:t>
            </w:r>
          </w:p>
          <w:p w14:paraId="7B643FD7" w14:textId="0653E09D" w:rsidR="00AA3A8F" w:rsidRDefault="00AA3A8F" w:rsidP="00AA3A8F">
            <w:pPr>
              <w:pStyle w:val="Listeafsnit"/>
              <w:numPr>
                <w:ilvl w:val="0"/>
                <w:numId w:val="45"/>
              </w:numPr>
              <w:rPr>
                <w:sz w:val="24"/>
                <w:szCs w:val="24"/>
                <w:lang w:val="en-US"/>
              </w:rPr>
            </w:pPr>
            <w:r w:rsidRPr="00AA3A8F">
              <w:rPr>
                <w:sz w:val="24"/>
                <w:szCs w:val="24"/>
                <w:lang w:val="en-US"/>
              </w:rPr>
              <w:t>Any questions?</w:t>
            </w:r>
          </w:p>
          <w:p w14:paraId="06ED45C4" w14:textId="77777777" w:rsidR="00AA3A8F" w:rsidRPr="00AA3A8F" w:rsidRDefault="00AA3A8F" w:rsidP="00AA3A8F">
            <w:pPr>
              <w:pStyle w:val="Listeafsnit"/>
              <w:ind w:left="1080"/>
              <w:rPr>
                <w:sz w:val="24"/>
                <w:szCs w:val="24"/>
                <w:lang w:val="en-US"/>
              </w:rPr>
            </w:pPr>
          </w:p>
          <w:p w14:paraId="4FF21277" w14:textId="77777777" w:rsidR="00AA3A8F" w:rsidRPr="00AA3A8F" w:rsidRDefault="00AA3A8F" w:rsidP="00AA3A8F">
            <w:pPr>
              <w:pStyle w:val="Listeafsnit"/>
              <w:numPr>
                <w:ilvl w:val="0"/>
                <w:numId w:val="42"/>
              </w:numPr>
              <w:rPr>
                <w:b/>
                <w:bCs/>
                <w:sz w:val="24"/>
                <w:szCs w:val="24"/>
                <w:u w:val="single"/>
                <w:lang w:val="en-US"/>
              </w:rPr>
            </w:pPr>
            <w:r w:rsidRPr="00AA3A8F">
              <w:rPr>
                <w:b/>
                <w:bCs/>
                <w:sz w:val="24"/>
                <w:szCs w:val="24"/>
                <w:u w:val="single"/>
                <w:lang w:val="en-US"/>
              </w:rPr>
              <w:t>Quiz (30 min)</w:t>
            </w:r>
          </w:p>
          <w:p w14:paraId="14BB46B6" w14:textId="23079849" w:rsidR="00AA3A8F" w:rsidRPr="00AA3A8F" w:rsidRDefault="00AA3A8F" w:rsidP="00AA3A8F">
            <w:pPr>
              <w:pStyle w:val="Listeafsnit"/>
              <w:numPr>
                <w:ilvl w:val="0"/>
                <w:numId w:val="46"/>
              </w:numPr>
              <w:rPr>
                <w:sz w:val="24"/>
                <w:szCs w:val="24"/>
                <w:lang w:val="en-US"/>
              </w:rPr>
            </w:pPr>
            <w:r w:rsidRPr="00AA3A8F">
              <w:rPr>
                <w:sz w:val="24"/>
                <w:szCs w:val="24"/>
                <w:lang w:val="en-US"/>
              </w:rPr>
              <w:t>The teacher introduces the quiz.</w:t>
            </w:r>
          </w:p>
          <w:p w14:paraId="6F9461AC" w14:textId="20E8A003" w:rsidR="00AA3A8F" w:rsidRPr="00AA3A8F" w:rsidRDefault="00AA3A8F" w:rsidP="00AA3A8F">
            <w:pPr>
              <w:pStyle w:val="Listeafsnit"/>
              <w:numPr>
                <w:ilvl w:val="0"/>
                <w:numId w:val="46"/>
              </w:numPr>
              <w:rPr>
                <w:sz w:val="24"/>
                <w:szCs w:val="24"/>
                <w:lang w:val="en-US"/>
              </w:rPr>
            </w:pPr>
            <w:r w:rsidRPr="00AA3A8F">
              <w:rPr>
                <w:sz w:val="24"/>
                <w:szCs w:val="24"/>
                <w:lang w:val="en-US"/>
              </w:rPr>
              <w:t>Apprentices complete the quiz on the website.</w:t>
            </w:r>
          </w:p>
          <w:p w14:paraId="2A73EE1C" w14:textId="77777777" w:rsidR="00AA3A8F" w:rsidRPr="00AA3A8F" w:rsidRDefault="00AA3A8F" w:rsidP="00AA3A8F">
            <w:pPr>
              <w:pStyle w:val="Listeafsnit"/>
              <w:numPr>
                <w:ilvl w:val="0"/>
                <w:numId w:val="46"/>
              </w:numPr>
              <w:rPr>
                <w:sz w:val="24"/>
                <w:szCs w:val="24"/>
                <w:lang w:val="en-US"/>
              </w:rPr>
            </w:pPr>
            <w:r w:rsidRPr="00AA3A8F">
              <w:rPr>
                <w:sz w:val="24"/>
                <w:szCs w:val="24"/>
                <w:lang w:val="en-US"/>
              </w:rPr>
              <w:t>Results from the quiz are discussed in the plenary.</w:t>
            </w:r>
          </w:p>
          <w:p w14:paraId="2525AF5B" w14:textId="0E32FF12" w:rsidR="00957A33" w:rsidRPr="00AA3A8F" w:rsidRDefault="0012291D" w:rsidP="00AA3A8F">
            <w:pPr>
              <w:rPr>
                <w:sz w:val="24"/>
                <w:szCs w:val="24"/>
                <w:lang w:val="en-US"/>
              </w:rPr>
            </w:pPr>
            <w:r w:rsidRPr="00AA3A8F">
              <w:rPr>
                <w:sz w:val="24"/>
                <w:szCs w:val="24"/>
                <w:lang w:val="en-US"/>
              </w:rPr>
              <w:br/>
            </w:r>
          </w:p>
        </w:tc>
      </w:tr>
      <w:tr w:rsidR="00C8017B" w:rsidRPr="00AA3A8F" w14:paraId="5227C891" w14:textId="77777777" w:rsidTr="4F61CA30">
        <w:tc>
          <w:tcPr>
            <w:tcW w:w="9747" w:type="dxa"/>
            <w:gridSpan w:val="2"/>
          </w:tcPr>
          <w:p w14:paraId="437AE944" w14:textId="77777777" w:rsidR="00AA3A8F" w:rsidRPr="00AA3A8F" w:rsidRDefault="00AA3A8F" w:rsidP="00AA3A8F">
            <w:pPr>
              <w:rPr>
                <w:b/>
                <w:bCs/>
                <w:sz w:val="24"/>
                <w:szCs w:val="24"/>
                <w:lang w:val="en-US"/>
              </w:rPr>
            </w:pPr>
            <w:r w:rsidRPr="00AA3A8F">
              <w:rPr>
                <w:b/>
                <w:bCs/>
                <w:sz w:val="24"/>
                <w:szCs w:val="24"/>
                <w:lang w:val="en-US"/>
              </w:rPr>
              <w:t>Differentiation:</w:t>
            </w:r>
          </w:p>
          <w:p w14:paraId="5D53B742" w14:textId="77777777" w:rsidR="00AA3A8F" w:rsidRPr="00AA3A8F" w:rsidRDefault="00AA3A8F" w:rsidP="00AA3A8F">
            <w:pPr>
              <w:pStyle w:val="Listeafsnit"/>
              <w:numPr>
                <w:ilvl w:val="0"/>
                <w:numId w:val="42"/>
              </w:numPr>
              <w:rPr>
                <w:sz w:val="24"/>
                <w:szCs w:val="24"/>
                <w:lang w:val="en-US"/>
              </w:rPr>
            </w:pPr>
            <w:r w:rsidRPr="00AA3A8F">
              <w:rPr>
                <w:sz w:val="24"/>
                <w:szCs w:val="24"/>
                <w:lang w:val="en-US"/>
              </w:rPr>
              <w:t>The teaching element can be differentiated by the teacher choosing to skip the glossaries.</w:t>
            </w:r>
          </w:p>
          <w:p w14:paraId="6FAA4BD8" w14:textId="77777777" w:rsidR="00AA3A8F" w:rsidRPr="00AA3A8F" w:rsidRDefault="00AA3A8F" w:rsidP="00AA3A8F">
            <w:pPr>
              <w:pStyle w:val="Listeafsnit"/>
              <w:numPr>
                <w:ilvl w:val="0"/>
                <w:numId w:val="42"/>
              </w:numPr>
              <w:rPr>
                <w:sz w:val="24"/>
                <w:szCs w:val="24"/>
                <w:lang w:val="en-US"/>
              </w:rPr>
            </w:pPr>
            <w:r w:rsidRPr="00AA3A8F">
              <w:rPr>
                <w:sz w:val="24"/>
                <w:szCs w:val="24"/>
                <w:lang w:val="en-US"/>
              </w:rPr>
              <w:t>Consideration should be given to wood resource quantities and differences in wood species in different countries, thus also varying climate and environmental impacts.</w:t>
            </w:r>
          </w:p>
          <w:p w14:paraId="732C9ABF" w14:textId="77777777" w:rsidR="00AA3A8F" w:rsidRPr="00AA3A8F" w:rsidRDefault="00AA3A8F" w:rsidP="00AA3A8F">
            <w:pPr>
              <w:rPr>
                <w:sz w:val="24"/>
                <w:szCs w:val="24"/>
                <w:lang w:val="en-US"/>
              </w:rPr>
            </w:pPr>
          </w:p>
          <w:p w14:paraId="6DB19ED8" w14:textId="392E6239" w:rsidR="0067400D" w:rsidRPr="00AA3A8F" w:rsidRDefault="0067400D" w:rsidP="00AA3A8F">
            <w:pPr>
              <w:rPr>
                <w:sz w:val="24"/>
                <w:szCs w:val="24"/>
                <w:lang w:val="en-US"/>
              </w:rPr>
            </w:pPr>
          </w:p>
        </w:tc>
      </w:tr>
      <w:tr w:rsidR="00C8017B" w:rsidRPr="00C8017B" w14:paraId="18B8EF02" w14:textId="77777777" w:rsidTr="4F61CA30">
        <w:tc>
          <w:tcPr>
            <w:tcW w:w="9747" w:type="dxa"/>
            <w:gridSpan w:val="2"/>
          </w:tcPr>
          <w:p w14:paraId="0D079106" w14:textId="77777777" w:rsidR="00AA3A8F" w:rsidRPr="00AA3A8F" w:rsidRDefault="00AA3A8F" w:rsidP="00AA3A8F">
            <w:pPr>
              <w:rPr>
                <w:b/>
                <w:bCs/>
                <w:sz w:val="24"/>
                <w:szCs w:val="24"/>
                <w:lang w:val="en-US"/>
              </w:rPr>
            </w:pPr>
            <w:r w:rsidRPr="00AA3A8F">
              <w:rPr>
                <w:b/>
                <w:bCs/>
                <w:sz w:val="24"/>
                <w:szCs w:val="24"/>
                <w:lang w:val="en-US"/>
              </w:rPr>
              <w:lastRenderedPageBreak/>
              <w:t xml:space="preserve">Feedback and Evaluation: </w:t>
            </w:r>
          </w:p>
          <w:p w14:paraId="4C95E13F" w14:textId="77777777" w:rsidR="00AA3A8F" w:rsidRDefault="00AA3A8F" w:rsidP="00AA3A8F">
            <w:pPr>
              <w:rPr>
                <w:sz w:val="24"/>
                <w:szCs w:val="24"/>
                <w:lang w:val="en-US"/>
              </w:rPr>
            </w:pPr>
            <w:r w:rsidRPr="00AA3A8F">
              <w:rPr>
                <w:sz w:val="24"/>
                <w:szCs w:val="24"/>
                <w:lang w:val="en-US"/>
              </w:rPr>
              <w:t>The technical term lists and subsequent elaboration of terms provide the teacher with the opportunity to evaluate apprentices' learning outcomes. The plenary discussion allows apprentices to provide feedback.</w:t>
            </w:r>
          </w:p>
          <w:p w14:paraId="792843AB" w14:textId="7DF9E26C" w:rsidR="00AA3A8F" w:rsidRPr="00AA3A8F" w:rsidRDefault="00AA3A8F" w:rsidP="00AA3A8F">
            <w:pPr>
              <w:rPr>
                <w:sz w:val="24"/>
                <w:szCs w:val="24"/>
                <w:lang w:val="en-US"/>
              </w:rPr>
            </w:pPr>
          </w:p>
        </w:tc>
      </w:tr>
    </w:tbl>
    <w:p w14:paraId="7DB03D2C" w14:textId="2EFEDC91" w:rsidR="00615051" w:rsidRPr="00C8017B" w:rsidRDefault="00615051" w:rsidP="4F61CA30">
      <w:pPr>
        <w:spacing w:after="0"/>
        <w:rPr>
          <w:b/>
          <w:bCs/>
          <w:color w:val="000000" w:themeColor="text1"/>
          <w:sz w:val="24"/>
          <w:szCs w:val="24"/>
        </w:rPr>
      </w:pPr>
    </w:p>
    <w:sectPr w:rsidR="00615051" w:rsidRPr="00C8017B" w:rsidSect="005F1D92">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7E40" w14:textId="77777777" w:rsidR="005F1D92" w:rsidRDefault="005F1D92" w:rsidP="00433C37">
      <w:pPr>
        <w:spacing w:after="0" w:line="240" w:lineRule="auto"/>
      </w:pPr>
      <w:r>
        <w:separator/>
      </w:r>
    </w:p>
  </w:endnote>
  <w:endnote w:type="continuationSeparator" w:id="0">
    <w:p w14:paraId="5DE3EC38" w14:textId="77777777" w:rsidR="005F1D92" w:rsidRDefault="005F1D92" w:rsidP="00433C37">
      <w:pPr>
        <w:spacing w:after="0" w:line="240" w:lineRule="auto"/>
      </w:pPr>
      <w:r>
        <w:continuationSeparator/>
      </w:r>
    </w:p>
  </w:endnote>
  <w:endnote w:type="continuationNotice" w:id="1">
    <w:p w14:paraId="2CFB6E8C" w14:textId="77777777" w:rsidR="005F1D92" w:rsidRDefault="005F1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7570C6FE"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AA3A8F">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AA3A8F">
              <w:rPr>
                <w:i/>
                <w:sz w:val="18"/>
                <w:szCs w:val="18"/>
              </w:rPr>
              <w:t xml:space="preserve">of </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021A" w14:textId="77777777" w:rsidR="005F1D92" w:rsidRDefault="005F1D92" w:rsidP="00433C37">
      <w:pPr>
        <w:spacing w:after="0" w:line="240" w:lineRule="auto"/>
      </w:pPr>
      <w:r>
        <w:separator/>
      </w:r>
    </w:p>
  </w:footnote>
  <w:footnote w:type="continuationSeparator" w:id="0">
    <w:p w14:paraId="08B95BFB" w14:textId="77777777" w:rsidR="005F1D92" w:rsidRDefault="005F1D92" w:rsidP="00433C37">
      <w:pPr>
        <w:spacing w:after="0" w:line="240" w:lineRule="auto"/>
      </w:pPr>
      <w:r>
        <w:continuationSeparator/>
      </w:r>
    </w:p>
  </w:footnote>
  <w:footnote w:type="continuationNotice" w:id="1">
    <w:p w14:paraId="0AD0EA66" w14:textId="77777777" w:rsidR="005F1D92" w:rsidRDefault="005F1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6E9CDCDE" w:rsidR="007F5DEA" w:rsidRPr="00AA3A8F" w:rsidRDefault="00AA3A8F">
    <w:pPr>
      <w:pStyle w:val="Sidehoved"/>
      <w:rPr>
        <w:lang w:val="en-US"/>
      </w:rPr>
    </w:pPr>
    <w:r w:rsidRPr="00AA3A8F">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CFB"/>
    <w:multiLevelType w:val="hybridMultilevel"/>
    <w:tmpl w:val="2A7A179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562DAA"/>
    <w:multiLevelType w:val="multilevel"/>
    <w:tmpl w:val="135C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F22333"/>
    <w:multiLevelType w:val="hybridMultilevel"/>
    <w:tmpl w:val="D6B68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2F73F6"/>
    <w:multiLevelType w:val="hybridMultilevel"/>
    <w:tmpl w:val="BC1E66C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0309B2"/>
    <w:multiLevelType w:val="hybridMultilevel"/>
    <w:tmpl w:val="21343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618263C"/>
    <w:multiLevelType w:val="multilevel"/>
    <w:tmpl w:val="004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C03E74"/>
    <w:multiLevelType w:val="hybridMultilevel"/>
    <w:tmpl w:val="3A289C78"/>
    <w:lvl w:ilvl="0" w:tplc="04060001">
      <w:start w:val="1"/>
      <w:numFmt w:val="bullet"/>
      <w:lvlText w:val=""/>
      <w:lvlJc w:val="left"/>
      <w:pPr>
        <w:ind w:left="720" w:hanging="360"/>
      </w:pPr>
      <w:rPr>
        <w:rFonts w:ascii="Symbol" w:hAnsi="Symbol" w:hint="default"/>
        <w:color w:val="EEECE1" w:themeColor="background2"/>
        <w:sz w:val="15"/>
        <w:szCs w:val="15"/>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BCA6D76"/>
    <w:multiLevelType w:val="hybridMultilevel"/>
    <w:tmpl w:val="1AB05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7"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14366FB"/>
    <w:multiLevelType w:val="hybridMultilevel"/>
    <w:tmpl w:val="AC8606FE"/>
    <w:lvl w:ilvl="0" w:tplc="DDDE1E3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916F3D"/>
    <w:multiLevelType w:val="multilevel"/>
    <w:tmpl w:val="AC5C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66F63"/>
    <w:multiLevelType w:val="hybridMultilevel"/>
    <w:tmpl w:val="CF34954E"/>
    <w:lvl w:ilvl="0" w:tplc="BE7074F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FA6B68"/>
    <w:multiLevelType w:val="multilevel"/>
    <w:tmpl w:val="6A3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C93407"/>
    <w:multiLevelType w:val="hybridMultilevel"/>
    <w:tmpl w:val="121652D8"/>
    <w:lvl w:ilvl="0" w:tplc="6F16131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557DC9"/>
    <w:multiLevelType w:val="multilevel"/>
    <w:tmpl w:val="9F423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C20675A"/>
    <w:multiLevelType w:val="hybridMultilevel"/>
    <w:tmpl w:val="89D2D62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CAB1F2A"/>
    <w:multiLevelType w:val="multilevel"/>
    <w:tmpl w:val="663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6C057D"/>
    <w:multiLevelType w:val="multilevel"/>
    <w:tmpl w:val="683A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34B5273"/>
    <w:multiLevelType w:val="hybridMultilevel"/>
    <w:tmpl w:val="88FEEFFC"/>
    <w:lvl w:ilvl="0" w:tplc="3C8E7D7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4" w15:restartNumberingAfterBreak="0">
    <w:nsid w:val="77FC5114"/>
    <w:multiLevelType w:val="hybridMultilevel"/>
    <w:tmpl w:val="9EEAE566"/>
    <w:lvl w:ilvl="0" w:tplc="0B08ABC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5" w15:restartNumberingAfterBreak="0">
    <w:nsid w:val="7AB9657B"/>
    <w:multiLevelType w:val="hybridMultilevel"/>
    <w:tmpl w:val="DEEA7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6"/>
  </w:num>
  <w:num w:numId="2" w16cid:durableId="951090421">
    <w:abstractNumId w:val="25"/>
  </w:num>
  <w:num w:numId="3" w16cid:durableId="1820343800">
    <w:abstractNumId w:val="35"/>
  </w:num>
  <w:num w:numId="4" w16cid:durableId="355235214">
    <w:abstractNumId w:val="36"/>
  </w:num>
  <w:num w:numId="5" w16cid:durableId="1389761627">
    <w:abstractNumId w:val="4"/>
  </w:num>
  <w:num w:numId="6" w16cid:durableId="698240705">
    <w:abstractNumId w:val="10"/>
  </w:num>
  <w:num w:numId="7" w16cid:durableId="57215310">
    <w:abstractNumId w:val="13"/>
  </w:num>
  <w:num w:numId="8" w16cid:durableId="1015228473">
    <w:abstractNumId w:val="27"/>
  </w:num>
  <w:num w:numId="9" w16cid:durableId="637691554">
    <w:abstractNumId w:val="42"/>
  </w:num>
  <w:num w:numId="10" w16cid:durableId="1641963614">
    <w:abstractNumId w:val="38"/>
  </w:num>
  <w:num w:numId="11" w16cid:durableId="1187257801">
    <w:abstractNumId w:val="26"/>
  </w:num>
  <w:num w:numId="12" w16cid:durableId="1537086199">
    <w:abstractNumId w:val="22"/>
  </w:num>
  <w:num w:numId="13" w16cid:durableId="961812870">
    <w:abstractNumId w:val="3"/>
  </w:num>
  <w:num w:numId="14" w16cid:durableId="2143107526">
    <w:abstractNumId w:val="34"/>
  </w:num>
  <w:num w:numId="15" w16cid:durableId="1307784013">
    <w:abstractNumId w:val="2"/>
  </w:num>
  <w:num w:numId="16" w16cid:durableId="181434251">
    <w:abstractNumId w:val="29"/>
  </w:num>
  <w:num w:numId="17" w16cid:durableId="1948000874">
    <w:abstractNumId w:val="28"/>
  </w:num>
  <w:num w:numId="18" w16cid:durableId="4284865">
    <w:abstractNumId w:val="17"/>
  </w:num>
  <w:num w:numId="19" w16cid:durableId="1103261092">
    <w:abstractNumId w:val="9"/>
  </w:num>
  <w:num w:numId="20" w16cid:durableId="2062710379">
    <w:abstractNumId w:val="11"/>
  </w:num>
  <w:num w:numId="21" w16cid:durableId="275329085">
    <w:abstractNumId w:val="24"/>
  </w:num>
  <w:num w:numId="22" w16cid:durableId="1176263507">
    <w:abstractNumId w:val="19"/>
  </w:num>
  <w:num w:numId="23" w16cid:durableId="1368916693">
    <w:abstractNumId w:val="32"/>
  </w:num>
  <w:num w:numId="24" w16cid:durableId="1673945253">
    <w:abstractNumId w:val="41"/>
  </w:num>
  <w:num w:numId="25" w16cid:durableId="32268362">
    <w:abstractNumId w:val="15"/>
  </w:num>
  <w:num w:numId="26" w16cid:durableId="204409388">
    <w:abstractNumId w:val="31"/>
  </w:num>
  <w:num w:numId="27" w16cid:durableId="532964463">
    <w:abstractNumId w:val="8"/>
  </w:num>
  <w:num w:numId="28" w16cid:durableId="822115632">
    <w:abstractNumId w:val="39"/>
  </w:num>
  <w:num w:numId="29" w16cid:durableId="1376009491">
    <w:abstractNumId w:val="12"/>
  </w:num>
  <w:num w:numId="30" w16cid:durableId="1507398720">
    <w:abstractNumId w:val="5"/>
  </w:num>
  <w:num w:numId="31" w16cid:durableId="849373879">
    <w:abstractNumId w:val="14"/>
  </w:num>
  <w:num w:numId="32" w16cid:durableId="636304458">
    <w:abstractNumId w:val="7"/>
  </w:num>
  <w:num w:numId="33" w16cid:durableId="1777368208">
    <w:abstractNumId w:val="45"/>
  </w:num>
  <w:num w:numId="34" w16cid:durableId="2041128850">
    <w:abstractNumId w:val="40"/>
  </w:num>
  <w:num w:numId="35" w16cid:durableId="1337266851">
    <w:abstractNumId w:val="20"/>
  </w:num>
  <w:num w:numId="36" w16cid:durableId="459543088">
    <w:abstractNumId w:val="1"/>
  </w:num>
  <w:num w:numId="37" w16cid:durableId="535582385">
    <w:abstractNumId w:val="33"/>
  </w:num>
  <w:num w:numId="38" w16cid:durableId="864173018">
    <w:abstractNumId w:val="23"/>
  </w:num>
  <w:num w:numId="39" w16cid:durableId="187573610">
    <w:abstractNumId w:val="0"/>
  </w:num>
  <w:num w:numId="40" w16cid:durableId="1797795307">
    <w:abstractNumId w:val="21"/>
  </w:num>
  <w:num w:numId="41" w16cid:durableId="1685984035">
    <w:abstractNumId w:val="37"/>
  </w:num>
  <w:num w:numId="42" w16cid:durableId="1621567254">
    <w:abstractNumId w:val="6"/>
  </w:num>
  <w:num w:numId="43" w16cid:durableId="2012292035">
    <w:abstractNumId w:val="30"/>
  </w:num>
  <w:num w:numId="44" w16cid:durableId="1216311500">
    <w:abstractNumId w:val="43"/>
  </w:num>
  <w:num w:numId="45" w16cid:durableId="723648995">
    <w:abstractNumId w:val="44"/>
  </w:num>
  <w:num w:numId="46" w16cid:durableId="114954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0E70"/>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D92"/>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28E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A8F"/>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954C4"/>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E954C4"/>
  </w:style>
  <w:style w:type="character" w:customStyle="1" w:styleId="eop">
    <w:name w:val="eop"/>
    <w:basedOn w:val="Standardskrifttypeiafsnit"/>
    <w:rsid w:val="00E954C4"/>
  </w:style>
  <w:style w:type="paragraph" w:customStyle="1" w:styleId="paragraph">
    <w:name w:val="paragraph"/>
    <w:basedOn w:val="Normal"/>
    <w:rsid w:val="00E954C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cxw44860722">
    <w:name w:val="scxw44860722"/>
    <w:basedOn w:val="Standardskrifttypeiafsnit"/>
    <w:rsid w:val="00E954C4"/>
  </w:style>
  <w:style w:type="character" w:customStyle="1" w:styleId="tabchar">
    <w:name w:val="tabchar"/>
    <w:basedOn w:val="Standardskrifttypeiafsnit"/>
    <w:rsid w:val="00E954C4"/>
  </w:style>
  <w:style w:type="character" w:customStyle="1" w:styleId="scxw114492820">
    <w:name w:val="scxw114492820"/>
    <w:basedOn w:val="Standardskrifttypeiafsnit"/>
    <w:rsid w:val="00E954C4"/>
  </w:style>
  <w:style w:type="character" w:styleId="Strk">
    <w:name w:val="Strong"/>
    <w:basedOn w:val="Standardskrifttypeiafsnit"/>
    <w:uiPriority w:val="22"/>
    <w:qFormat/>
    <w:rsid w:val="00AA3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5183">
      <w:bodyDiv w:val="1"/>
      <w:marLeft w:val="0"/>
      <w:marRight w:val="0"/>
      <w:marTop w:val="0"/>
      <w:marBottom w:val="0"/>
      <w:divBdr>
        <w:top w:val="none" w:sz="0" w:space="0" w:color="auto"/>
        <w:left w:val="none" w:sz="0" w:space="0" w:color="auto"/>
        <w:bottom w:val="none" w:sz="0" w:space="0" w:color="auto"/>
        <w:right w:val="none" w:sz="0" w:space="0" w:color="auto"/>
      </w:divBdr>
      <w:divsChild>
        <w:div w:id="1320771921">
          <w:marLeft w:val="0"/>
          <w:marRight w:val="0"/>
          <w:marTop w:val="0"/>
          <w:marBottom w:val="0"/>
          <w:divBdr>
            <w:top w:val="none" w:sz="0" w:space="0" w:color="auto"/>
            <w:left w:val="none" w:sz="0" w:space="0" w:color="auto"/>
            <w:bottom w:val="none" w:sz="0" w:space="0" w:color="auto"/>
            <w:right w:val="none" w:sz="0" w:space="0" w:color="auto"/>
          </w:divBdr>
        </w:div>
        <w:div w:id="2106145647">
          <w:marLeft w:val="0"/>
          <w:marRight w:val="0"/>
          <w:marTop w:val="0"/>
          <w:marBottom w:val="0"/>
          <w:divBdr>
            <w:top w:val="none" w:sz="0" w:space="0" w:color="auto"/>
            <w:left w:val="none" w:sz="0" w:space="0" w:color="auto"/>
            <w:bottom w:val="none" w:sz="0" w:space="0" w:color="auto"/>
            <w:right w:val="none" w:sz="0" w:space="0" w:color="auto"/>
          </w:divBdr>
        </w:div>
        <w:div w:id="50070044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972095">
      <w:bodyDiv w:val="1"/>
      <w:marLeft w:val="0"/>
      <w:marRight w:val="0"/>
      <w:marTop w:val="0"/>
      <w:marBottom w:val="0"/>
      <w:divBdr>
        <w:top w:val="none" w:sz="0" w:space="0" w:color="auto"/>
        <w:left w:val="none" w:sz="0" w:space="0" w:color="auto"/>
        <w:bottom w:val="none" w:sz="0" w:space="0" w:color="auto"/>
        <w:right w:val="none" w:sz="0" w:space="0" w:color="auto"/>
      </w:divBdr>
    </w:div>
    <w:div w:id="432818933">
      <w:bodyDiv w:val="1"/>
      <w:marLeft w:val="0"/>
      <w:marRight w:val="0"/>
      <w:marTop w:val="0"/>
      <w:marBottom w:val="0"/>
      <w:divBdr>
        <w:top w:val="none" w:sz="0" w:space="0" w:color="auto"/>
        <w:left w:val="none" w:sz="0" w:space="0" w:color="auto"/>
        <w:bottom w:val="none" w:sz="0" w:space="0" w:color="auto"/>
        <w:right w:val="none" w:sz="0" w:space="0" w:color="auto"/>
      </w:divBdr>
      <w:divsChild>
        <w:div w:id="1655335191">
          <w:marLeft w:val="0"/>
          <w:marRight w:val="0"/>
          <w:marTop w:val="0"/>
          <w:marBottom w:val="0"/>
          <w:divBdr>
            <w:top w:val="none" w:sz="0" w:space="0" w:color="auto"/>
            <w:left w:val="none" w:sz="0" w:space="0" w:color="auto"/>
            <w:bottom w:val="none" w:sz="0" w:space="0" w:color="auto"/>
            <w:right w:val="none" w:sz="0" w:space="0" w:color="auto"/>
          </w:divBdr>
        </w:div>
        <w:div w:id="815412679">
          <w:marLeft w:val="0"/>
          <w:marRight w:val="0"/>
          <w:marTop w:val="0"/>
          <w:marBottom w:val="0"/>
          <w:divBdr>
            <w:top w:val="none" w:sz="0" w:space="0" w:color="auto"/>
            <w:left w:val="none" w:sz="0" w:space="0" w:color="auto"/>
            <w:bottom w:val="none" w:sz="0" w:space="0" w:color="auto"/>
            <w:right w:val="none" w:sz="0" w:space="0" w:color="auto"/>
          </w:divBdr>
        </w:div>
        <w:div w:id="1017318519">
          <w:marLeft w:val="0"/>
          <w:marRight w:val="0"/>
          <w:marTop w:val="0"/>
          <w:marBottom w:val="0"/>
          <w:divBdr>
            <w:top w:val="none" w:sz="0" w:space="0" w:color="auto"/>
            <w:left w:val="none" w:sz="0" w:space="0" w:color="auto"/>
            <w:bottom w:val="none" w:sz="0" w:space="0" w:color="auto"/>
            <w:right w:val="none" w:sz="0" w:space="0" w:color="auto"/>
          </w:divBdr>
        </w:div>
        <w:div w:id="1146244024">
          <w:marLeft w:val="0"/>
          <w:marRight w:val="0"/>
          <w:marTop w:val="0"/>
          <w:marBottom w:val="0"/>
          <w:divBdr>
            <w:top w:val="none" w:sz="0" w:space="0" w:color="auto"/>
            <w:left w:val="none" w:sz="0" w:space="0" w:color="auto"/>
            <w:bottom w:val="none" w:sz="0" w:space="0" w:color="auto"/>
            <w:right w:val="none" w:sz="0" w:space="0" w:color="auto"/>
          </w:divBdr>
        </w:div>
        <w:div w:id="1683580986">
          <w:marLeft w:val="0"/>
          <w:marRight w:val="0"/>
          <w:marTop w:val="0"/>
          <w:marBottom w:val="0"/>
          <w:divBdr>
            <w:top w:val="none" w:sz="0" w:space="0" w:color="auto"/>
            <w:left w:val="none" w:sz="0" w:space="0" w:color="auto"/>
            <w:bottom w:val="none" w:sz="0" w:space="0" w:color="auto"/>
            <w:right w:val="none" w:sz="0" w:space="0" w:color="auto"/>
          </w:divBdr>
        </w:div>
      </w:divsChild>
    </w:div>
    <w:div w:id="457459932">
      <w:bodyDiv w:val="1"/>
      <w:marLeft w:val="0"/>
      <w:marRight w:val="0"/>
      <w:marTop w:val="0"/>
      <w:marBottom w:val="0"/>
      <w:divBdr>
        <w:top w:val="none" w:sz="0" w:space="0" w:color="auto"/>
        <w:left w:val="none" w:sz="0" w:space="0" w:color="auto"/>
        <w:bottom w:val="none" w:sz="0" w:space="0" w:color="auto"/>
        <w:right w:val="none" w:sz="0" w:space="0" w:color="auto"/>
      </w:divBdr>
    </w:div>
    <w:div w:id="471093337">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7212">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223979225">
      <w:bodyDiv w:val="1"/>
      <w:marLeft w:val="0"/>
      <w:marRight w:val="0"/>
      <w:marTop w:val="0"/>
      <w:marBottom w:val="0"/>
      <w:divBdr>
        <w:top w:val="none" w:sz="0" w:space="0" w:color="auto"/>
        <w:left w:val="none" w:sz="0" w:space="0" w:color="auto"/>
        <w:bottom w:val="none" w:sz="0" w:space="0" w:color="auto"/>
        <w:right w:val="none" w:sz="0" w:space="0" w:color="auto"/>
      </w:divBdr>
    </w:div>
    <w:div w:id="129659631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965932">
      <w:bodyDiv w:val="1"/>
      <w:marLeft w:val="0"/>
      <w:marRight w:val="0"/>
      <w:marTop w:val="0"/>
      <w:marBottom w:val="0"/>
      <w:divBdr>
        <w:top w:val="none" w:sz="0" w:space="0" w:color="auto"/>
        <w:left w:val="none" w:sz="0" w:space="0" w:color="auto"/>
        <w:bottom w:val="none" w:sz="0" w:space="0" w:color="auto"/>
        <w:right w:val="none" w:sz="0" w:space="0" w:color="auto"/>
      </w:divBdr>
    </w:div>
    <w:div w:id="1439791323">
      <w:bodyDiv w:val="1"/>
      <w:marLeft w:val="0"/>
      <w:marRight w:val="0"/>
      <w:marTop w:val="0"/>
      <w:marBottom w:val="0"/>
      <w:divBdr>
        <w:top w:val="none" w:sz="0" w:space="0" w:color="auto"/>
        <w:left w:val="none" w:sz="0" w:space="0" w:color="auto"/>
        <w:bottom w:val="none" w:sz="0" w:space="0" w:color="auto"/>
        <w:right w:val="none" w:sz="0" w:space="0" w:color="auto"/>
      </w:divBdr>
      <w:divsChild>
        <w:div w:id="1297292902">
          <w:marLeft w:val="0"/>
          <w:marRight w:val="0"/>
          <w:marTop w:val="0"/>
          <w:marBottom w:val="0"/>
          <w:divBdr>
            <w:top w:val="none" w:sz="0" w:space="0" w:color="auto"/>
            <w:left w:val="none" w:sz="0" w:space="0" w:color="auto"/>
            <w:bottom w:val="none" w:sz="0" w:space="0" w:color="auto"/>
            <w:right w:val="none" w:sz="0" w:space="0" w:color="auto"/>
          </w:divBdr>
        </w:div>
        <w:div w:id="893737590">
          <w:marLeft w:val="0"/>
          <w:marRight w:val="0"/>
          <w:marTop w:val="0"/>
          <w:marBottom w:val="0"/>
          <w:divBdr>
            <w:top w:val="none" w:sz="0" w:space="0" w:color="auto"/>
            <w:left w:val="none" w:sz="0" w:space="0" w:color="auto"/>
            <w:bottom w:val="none" w:sz="0" w:space="0" w:color="auto"/>
            <w:right w:val="none" w:sz="0" w:space="0" w:color="auto"/>
          </w:divBdr>
        </w:div>
        <w:div w:id="2031832157">
          <w:marLeft w:val="0"/>
          <w:marRight w:val="0"/>
          <w:marTop w:val="0"/>
          <w:marBottom w:val="0"/>
          <w:divBdr>
            <w:top w:val="none" w:sz="0" w:space="0" w:color="auto"/>
            <w:left w:val="none" w:sz="0" w:space="0" w:color="auto"/>
            <w:bottom w:val="none" w:sz="0" w:space="0" w:color="auto"/>
            <w:right w:val="none" w:sz="0" w:space="0" w:color="auto"/>
          </w:divBdr>
        </w:div>
        <w:div w:id="987629045">
          <w:marLeft w:val="0"/>
          <w:marRight w:val="0"/>
          <w:marTop w:val="0"/>
          <w:marBottom w:val="0"/>
          <w:divBdr>
            <w:top w:val="none" w:sz="0" w:space="0" w:color="auto"/>
            <w:left w:val="none" w:sz="0" w:space="0" w:color="auto"/>
            <w:bottom w:val="none" w:sz="0" w:space="0" w:color="auto"/>
            <w:right w:val="none" w:sz="0" w:space="0" w:color="auto"/>
          </w:divBdr>
        </w:div>
        <w:div w:id="457797799">
          <w:marLeft w:val="0"/>
          <w:marRight w:val="0"/>
          <w:marTop w:val="0"/>
          <w:marBottom w:val="0"/>
          <w:divBdr>
            <w:top w:val="none" w:sz="0" w:space="0" w:color="auto"/>
            <w:left w:val="none" w:sz="0" w:space="0" w:color="auto"/>
            <w:bottom w:val="none" w:sz="0" w:space="0" w:color="auto"/>
            <w:right w:val="none" w:sz="0" w:space="0" w:color="auto"/>
          </w:divBdr>
        </w:div>
        <w:div w:id="1611666018">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249790">
      <w:bodyDiv w:val="1"/>
      <w:marLeft w:val="0"/>
      <w:marRight w:val="0"/>
      <w:marTop w:val="0"/>
      <w:marBottom w:val="0"/>
      <w:divBdr>
        <w:top w:val="none" w:sz="0" w:space="0" w:color="auto"/>
        <w:left w:val="none" w:sz="0" w:space="0" w:color="auto"/>
        <w:bottom w:val="none" w:sz="0" w:space="0" w:color="auto"/>
        <w:right w:val="none" w:sz="0" w:space="0" w:color="auto"/>
      </w:divBdr>
    </w:div>
    <w:div w:id="2089040394">
      <w:bodyDiv w:val="1"/>
      <w:marLeft w:val="0"/>
      <w:marRight w:val="0"/>
      <w:marTop w:val="0"/>
      <w:marBottom w:val="0"/>
      <w:divBdr>
        <w:top w:val="none" w:sz="0" w:space="0" w:color="auto"/>
        <w:left w:val="none" w:sz="0" w:space="0" w:color="auto"/>
        <w:bottom w:val="none" w:sz="0" w:space="0" w:color="auto"/>
        <w:right w:val="none" w:sz="0" w:space="0" w:color="auto"/>
      </w:divBdr>
      <w:divsChild>
        <w:div w:id="1566140540">
          <w:marLeft w:val="0"/>
          <w:marRight w:val="0"/>
          <w:marTop w:val="0"/>
          <w:marBottom w:val="0"/>
          <w:divBdr>
            <w:top w:val="none" w:sz="0" w:space="0" w:color="auto"/>
            <w:left w:val="none" w:sz="0" w:space="0" w:color="auto"/>
            <w:bottom w:val="none" w:sz="0" w:space="0" w:color="auto"/>
            <w:right w:val="none" w:sz="0" w:space="0" w:color="auto"/>
          </w:divBdr>
        </w:div>
        <w:div w:id="2123062259">
          <w:marLeft w:val="0"/>
          <w:marRight w:val="0"/>
          <w:marTop w:val="0"/>
          <w:marBottom w:val="0"/>
          <w:divBdr>
            <w:top w:val="none" w:sz="0" w:space="0" w:color="auto"/>
            <w:left w:val="none" w:sz="0" w:space="0" w:color="auto"/>
            <w:bottom w:val="none" w:sz="0" w:space="0" w:color="auto"/>
            <w:right w:val="none" w:sz="0" w:space="0" w:color="auto"/>
          </w:divBdr>
        </w:div>
        <w:div w:id="336426953">
          <w:marLeft w:val="0"/>
          <w:marRight w:val="0"/>
          <w:marTop w:val="0"/>
          <w:marBottom w:val="0"/>
          <w:divBdr>
            <w:top w:val="none" w:sz="0" w:space="0" w:color="auto"/>
            <w:left w:val="none" w:sz="0" w:space="0" w:color="auto"/>
            <w:bottom w:val="none" w:sz="0" w:space="0" w:color="auto"/>
            <w:right w:val="none" w:sz="0" w:space="0" w:color="auto"/>
          </w:divBdr>
        </w:div>
        <w:div w:id="1930844875">
          <w:marLeft w:val="0"/>
          <w:marRight w:val="0"/>
          <w:marTop w:val="0"/>
          <w:marBottom w:val="0"/>
          <w:divBdr>
            <w:top w:val="none" w:sz="0" w:space="0" w:color="auto"/>
            <w:left w:val="none" w:sz="0" w:space="0" w:color="auto"/>
            <w:bottom w:val="none" w:sz="0" w:space="0" w:color="auto"/>
            <w:right w:val="none" w:sz="0" w:space="0" w:color="auto"/>
          </w:divBdr>
        </w:div>
        <w:div w:id="1374619661">
          <w:marLeft w:val="0"/>
          <w:marRight w:val="0"/>
          <w:marTop w:val="0"/>
          <w:marBottom w:val="0"/>
          <w:divBdr>
            <w:top w:val="none" w:sz="0" w:space="0" w:color="auto"/>
            <w:left w:val="none" w:sz="0" w:space="0" w:color="auto"/>
            <w:bottom w:val="none" w:sz="0" w:space="0" w:color="auto"/>
            <w:right w:val="none" w:sz="0" w:space="0" w:color="auto"/>
          </w:divBdr>
        </w:div>
        <w:div w:id="1950432841">
          <w:marLeft w:val="0"/>
          <w:marRight w:val="0"/>
          <w:marTop w:val="0"/>
          <w:marBottom w:val="0"/>
          <w:divBdr>
            <w:top w:val="none" w:sz="0" w:space="0" w:color="auto"/>
            <w:left w:val="none" w:sz="0" w:space="0" w:color="auto"/>
            <w:bottom w:val="none" w:sz="0" w:space="0" w:color="auto"/>
            <w:right w:val="none" w:sz="0" w:space="0" w:color="auto"/>
          </w:divBdr>
        </w:div>
        <w:div w:id="341519613">
          <w:marLeft w:val="0"/>
          <w:marRight w:val="0"/>
          <w:marTop w:val="0"/>
          <w:marBottom w:val="0"/>
          <w:divBdr>
            <w:top w:val="none" w:sz="0" w:space="0" w:color="auto"/>
            <w:left w:val="none" w:sz="0" w:space="0" w:color="auto"/>
            <w:bottom w:val="none" w:sz="0" w:space="0" w:color="auto"/>
            <w:right w:val="none" w:sz="0" w:space="0" w:color="auto"/>
          </w:divBdr>
        </w:div>
        <w:div w:id="1873375742">
          <w:marLeft w:val="0"/>
          <w:marRight w:val="0"/>
          <w:marTop w:val="0"/>
          <w:marBottom w:val="0"/>
          <w:divBdr>
            <w:top w:val="none" w:sz="0" w:space="0" w:color="auto"/>
            <w:left w:val="none" w:sz="0" w:space="0" w:color="auto"/>
            <w:bottom w:val="none" w:sz="0" w:space="0" w:color="auto"/>
            <w:right w:val="none" w:sz="0" w:space="0" w:color="auto"/>
          </w:divBdr>
        </w:div>
        <w:div w:id="1016999020">
          <w:marLeft w:val="0"/>
          <w:marRight w:val="0"/>
          <w:marTop w:val="0"/>
          <w:marBottom w:val="0"/>
          <w:divBdr>
            <w:top w:val="none" w:sz="0" w:space="0" w:color="auto"/>
            <w:left w:val="none" w:sz="0" w:space="0" w:color="auto"/>
            <w:bottom w:val="none" w:sz="0" w:space="0" w:color="auto"/>
            <w:right w:val="none" w:sz="0" w:space="0" w:color="auto"/>
          </w:divBdr>
        </w:div>
        <w:div w:id="964046622">
          <w:marLeft w:val="0"/>
          <w:marRight w:val="0"/>
          <w:marTop w:val="0"/>
          <w:marBottom w:val="0"/>
          <w:divBdr>
            <w:top w:val="none" w:sz="0" w:space="0" w:color="auto"/>
            <w:left w:val="none" w:sz="0" w:space="0" w:color="auto"/>
            <w:bottom w:val="none" w:sz="0" w:space="0" w:color="auto"/>
            <w:right w:val="none" w:sz="0" w:space="0" w:color="auto"/>
          </w:divBdr>
        </w:div>
        <w:div w:id="761800700">
          <w:marLeft w:val="0"/>
          <w:marRight w:val="0"/>
          <w:marTop w:val="0"/>
          <w:marBottom w:val="0"/>
          <w:divBdr>
            <w:top w:val="none" w:sz="0" w:space="0" w:color="auto"/>
            <w:left w:val="none" w:sz="0" w:space="0" w:color="auto"/>
            <w:bottom w:val="none" w:sz="0" w:space="0" w:color="auto"/>
            <w:right w:val="none" w:sz="0" w:space="0" w:color="auto"/>
          </w:divBdr>
        </w:div>
        <w:div w:id="283193178">
          <w:marLeft w:val="0"/>
          <w:marRight w:val="0"/>
          <w:marTop w:val="0"/>
          <w:marBottom w:val="0"/>
          <w:divBdr>
            <w:top w:val="none" w:sz="0" w:space="0" w:color="auto"/>
            <w:left w:val="none" w:sz="0" w:space="0" w:color="auto"/>
            <w:bottom w:val="none" w:sz="0" w:space="0" w:color="auto"/>
            <w:right w:val="none" w:sz="0" w:space="0" w:color="auto"/>
          </w:divBdr>
        </w:div>
        <w:div w:id="342244830">
          <w:marLeft w:val="0"/>
          <w:marRight w:val="0"/>
          <w:marTop w:val="0"/>
          <w:marBottom w:val="0"/>
          <w:divBdr>
            <w:top w:val="none" w:sz="0" w:space="0" w:color="auto"/>
            <w:left w:val="none" w:sz="0" w:space="0" w:color="auto"/>
            <w:bottom w:val="none" w:sz="0" w:space="0" w:color="auto"/>
            <w:right w:val="none" w:sz="0" w:space="0" w:color="auto"/>
          </w:divBdr>
        </w:div>
        <w:div w:id="421341533">
          <w:marLeft w:val="0"/>
          <w:marRight w:val="0"/>
          <w:marTop w:val="0"/>
          <w:marBottom w:val="0"/>
          <w:divBdr>
            <w:top w:val="none" w:sz="0" w:space="0" w:color="auto"/>
            <w:left w:val="none" w:sz="0" w:space="0" w:color="auto"/>
            <w:bottom w:val="none" w:sz="0" w:space="0" w:color="auto"/>
            <w:right w:val="none" w:sz="0" w:space="0" w:color="auto"/>
          </w:divBdr>
        </w:div>
        <w:div w:id="163868639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9470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1AC45-E886-434A-A534-1EF857DC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7</TotalTime>
  <Pages>3</Pages>
  <Words>648</Words>
  <Characters>3954</Characters>
  <Application>Microsoft Office Word</Application>
  <DocSecurity>0</DocSecurity>
  <Lines>32</Lines>
  <Paragraphs>9</Paragraphs>
  <ScaleCrop>false</ScaleCrop>
  <Company>Kold College</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2024-02-27T12:39:00Z</dcterms:created>
  <dcterms:modified xsi:type="dcterms:W3CDTF">2024-02-27T12:39:00Z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